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240"/>
        <w:jc w:val="center"/>
      </w:pPr>
      <w:r>
        <w:rPr>
          <w:rFonts w:ascii="Cambria" w:cs="Cambria" w:eastAsia="Cambria" w:hAnsi="Cambria"/>
          <w:color w:val="857A70"/>
          <w:spacing w:val="60"/>
          <w:sz w:val="17"/>
          <w:szCs w:val="17"/>
        </w:rPr>
        <w:t xml:space="preserve">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260"/>
      </w:pPr>
    </w:p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Fișă de progres individual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0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domenii de dezvoltare · Curriculum pentru 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700"/>
      </w:pPr>
    </w:p>
    <w:tbl>
      <w:tblPr>
        <w:tblW w:type="dxa" w:w="7530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59"/>
        <w:gridCol w:w="5271"/>
      </w:tblGrid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Numele copilului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Data nașterii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Educatoare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Anul școlar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700"/>
      </w:pPr>
    </w:p>
    <w:p>
      <w:pPr>
        <w:spacing w:after="80"/>
        <w:jc w:val="center"/>
      </w:pPr>
      <w:r>
        <w:rPr>
          <w:rFonts w:ascii="Cambria" w:cs="Cambria" w:eastAsia="Cambria" w:hAnsi="Cambria"/>
          <w:color w:val="857A70"/>
          <w:sz w:val="17"/>
          <w:szCs w:val="17"/>
        </w:rPr>
        <w:t xml:space="preserve">Grădi Asistent</w:t>
      </w:r>
    </w:p>
    <w:p>
      <w:pPr>
        <w:keepNext/>
        <w:pageBreakBefore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Cuprins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01   </w:t>
      </w:r>
      <w:r>
        <w:rPr>
          <w:rFonts w:ascii="Cambria" w:cs="Cambria" w:eastAsia="Cambria" w:hAnsi="Cambria"/>
          <w:sz w:val="23"/>
          <w:szCs w:val="23"/>
        </w:rPr>
        <w:t xml:space="preserve">A. Dezvoltarea fizică, a sănătății și igienei personale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02   </w:t>
      </w:r>
      <w:r>
        <w:rPr>
          <w:rFonts w:ascii="Cambria" w:cs="Cambria" w:eastAsia="Cambria" w:hAnsi="Cambria"/>
          <w:sz w:val="23"/>
          <w:szCs w:val="23"/>
        </w:rPr>
        <w:t xml:space="preserve">B. Dezvoltarea socio-emoțională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03   </w:t>
      </w:r>
      <w:r>
        <w:rPr>
          <w:rFonts w:ascii="Cambria" w:cs="Cambria" w:eastAsia="Cambria" w:hAnsi="Cambria"/>
          <w:sz w:val="23"/>
          <w:szCs w:val="23"/>
        </w:rPr>
        <w:t xml:space="preserve">C. Capacități și atitudini în învățare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04   </w:t>
      </w:r>
      <w:r>
        <w:rPr>
          <w:rFonts w:ascii="Cambria" w:cs="Cambria" w:eastAsia="Cambria" w:hAnsi="Cambria"/>
          <w:sz w:val="23"/>
          <w:szCs w:val="23"/>
        </w:rPr>
        <w:t xml:space="preserve">D. Dezvoltarea limbajului, a comunicării și a premiselor citirii și scrierii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05   </w:t>
      </w:r>
      <w:r>
        <w:rPr>
          <w:rFonts w:ascii="Cambria" w:cs="Cambria" w:eastAsia="Cambria" w:hAnsi="Cambria"/>
          <w:sz w:val="23"/>
          <w:szCs w:val="23"/>
        </w:rPr>
        <w:t xml:space="preserve">E. Dezvoltarea cognitivă și cunoașterea lumii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06   </w:t>
      </w:r>
      <w:r>
        <w:rPr>
          <w:rFonts w:ascii="Cambria" w:cs="Cambria" w:eastAsia="Cambria" w:hAnsi="Cambria"/>
          <w:sz w:val="23"/>
          <w:szCs w:val="23"/>
        </w:rPr>
        <w:t xml:space="preserve">Concluzii privind progresul copilului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07   </w:t>
      </w:r>
      <w:r>
        <w:rPr>
          <w:rFonts w:ascii="Cambria" w:cs="Cambria" w:eastAsia="Cambria" w:hAnsi="Cambria"/>
          <w:sz w:val="23"/>
          <w:szCs w:val="23"/>
        </w:rPr>
        <w:t xml:space="preserve">Recomandări pentru familie</w:t>
      </w:r>
    </w:p>
    <w:p>
      <w:pPr>
        <w:keepNext/>
        <w:pageBreakBefore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A. Dezvoltarea fizică, a sănătății și igienei personale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901"/>
        <w:gridCol w:w="5306"/>
        <w:gridCol w:w="1602"/>
        <w:gridCol w:w="1603"/>
      </w:tblGrid>
      <w:tr>
        <w:trPr>
          <w:cantSplit/>
          <w:tblHeader/>
        </w:trPr>
        <w:tc>
          <w:tcPr>
            <w:tcW w:type="dxa" w:w="901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Cod</w:t>
            </w:r>
          </w:p>
        </w:tc>
        <w:tc>
          <w:tcPr>
            <w:tcW w:type="dxa" w:w="5306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Dimensiunea</w:t>
            </w:r>
          </w:p>
        </w:tc>
        <w:tc>
          <w:tcPr>
            <w:tcW w:type="dxa" w:w="1602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Evaluare inițială</w:t>
            </w:r>
          </w:p>
        </w:tc>
        <w:tc>
          <w:tcPr>
            <w:tcW w:type="dxa" w:w="160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A1</w:t>
            </w:r>
          </w:p>
        </w:tc>
        <w:tc>
          <w:tcPr>
            <w:tcW w:type="dxa" w:w="5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Motricitate grosieră și motricitate fină în contexte de viață familiare</w:t>
            </w:r>
          </w:p>
        </w:tc>
        <w:tc>
          <w:tcPr>
            <w:tcW w:type="dxa" w:w="16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A2</w:t>
            </w:r>
          </w:p>
        </w:tc>
        <w:tc>
          <w:tcPr>
            <w:tcW w:type="dxa" w:w="530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Conduită senzorio-motorie, pentru orientarea mișcării</w:t>
            </w:r>
          </w:p>
        </w:tc>
        <w:tc>
          <w:tcPr>
            <w:tcW w:type="dxa" w:w="16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A3</w:t>
            </w:r>
          </w:p>
        </w:tc>
        <w:tc>
          <w:tcPr>
            <w:tcW w:type="dxa" w:w="5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Sănătate (nutriție, îngrijire, igienă personală) și practici privind securitatea personală</w:t>
            </w:r>
          </w:p>
        </w:tc>
        <w:tc>
          <w:tcPr>
            <w:tcW w:type="dxa" w:w="16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B. Dezvoltarea socio-emoțională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901"/>
        <w:gridCol w:w="5306"/>
        <w:gridCol w:w="1602"/>
        <w:gridCol w:w="1603"/>
      </w:tblGrid>
      <w:tr>
        <w:trPr>
          <w:cantSplit/>
          <w:tblHeader/>
        </w:trPr>
        <w:tc>
          <w:tcPr>
            <w:tcW w:type="dxa" w:w="901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Cod</w:t>
            </w:r>
          </w:p>
        </w:tc>
        <w:tc>
          <w:tcPr>
            <w:tcW w:type="dxa" w:w="5306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Dimensiunea</w:t>
            </w:r>
          </w:p>
        </w:tc>
        <w:tc>
          <w:tcPr>
            <w:tcW w:type="dxa" w:w="1602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Evaluare inițială</w:t>
            </w:r>
          </w:p>
        </w:tc>
        <w:tc>
          <w:tcPr>
            <w:tcW w:type="dxa" w:w="160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B1</w:t>
            </w:r>
          </w:p>
        </w:tc>
        <w:tc>
          <w:tcPr>
            <w:tcW w:type="dxa" w:w="5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Interacțiuni cu adulții și cu copiii de vârste apropiate</w:t>
            </w:r>
          </w:p>
        </w:tc>
        <w:tc>
          <w:tcPr>
            <w:tcW w:type="dxa" w:w="16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B2</w:t>
            </w:r>
          </w:p>
        </w:tc>
        <w:tc>
          <w:tcPr>
            <w:tcW w:type="dxa" w:w="530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Comportamente prosociale, de acceptare și de respectare a diversității</w:t>
            </w:r>
          </w:p>
        </w:tc>
        <w:tc>
          <w:tcPr>
            <w:tcW w:type="dxa" w:w="16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B3</w:t>
            </w:r>
          </w:p>
        </w:tc>
        <w:tc>
          <w:tcPr>
            <w:tcW w:type="dxa" w:w="5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Conceptul de sine</w:t>
            </w:r>
          </w:p>
        </w:tc>
        <w:tc>
          <w:tcPr>
            <w:tcW w:type="dxa" w:w="16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B4</w:t>
            </w:r>
          </w:p>
        </w:tc>
        <w:tc>
          <w:tcPr>
            <w:tcW w:type="dxa" w:w="530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Autocontrol și expresivitate emoțională</w:t>
            </w:r>
          </w:p>
        </w:tc>
        <w:tc>
          <w:tcPr>
            <w:tcW w:type="dxa" w:w="16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C. Capacități și atitudini în învățare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901"/>
        <w:gridCol w:w="5306"/>
        <w:gridCol w:w="1602"/>
        <w:gridCol w:w="1603"/>
      </w:tblGrid>
      <w:tr>
        <w:trPr>
          <w:cantSplit/>
          <w:tblHeader/>
        </w:trPr>
        <w:tc>
          <w:tcPr>
            <w:tcW w:type="dxa" w:w="901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Cod</w:t>
            </w:r>
          </w:p>
        </w:tc>
        <w:tc>
          <w:tcPr>
            <w:tcW w:type="dxa" w:w="5306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Dimensiunea</w:t>
            </w:r>
          </w:p>
        </w:tc>
        <w:tc>
          <w:tcPr>
            <w:tcW w:type="dxa" w:w="1602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Evaluare inițială</w:t>
            </w:r>
          </w:p>
        </w:tc>
        <w:tc>
          <w:tcPr>
            <w:tcW w:type="dxa" w:w="160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C1</w:t>
            </w:r>
          </w:p>
        </w:tc>
        <w:tc>
          <w:tcPr>
            <w:tcW w:type="dxa" w:w="5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Curiozitate, interes și inițiativă în învățare</w:t>
            </w:r>
          </w:p>
        </w:tc>
        <w:tc>
          <w:tcPr>
            <w:tcW w:type="dxa" w:w="16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C2</w:t>
            </w:r>
          </w:p>
        </w:tc>
        <w:tc>
          <w:tcPr>
            <w:tcW w:type="dxa" w:w="530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Finalizarea sarcinilor și a acțiunilor (persistență în activități)</w:t>
            </w:r>
          </w:p>
        </w:tc>
        <w:tc>
          <w:tcPr>
            <w:tcW w:type="dxa" w:w="16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C3</w:t>
            </w:r>
          </w:p>
        </w:tc>
        <w:tc>
          <w:tcPr>
            <w:tcW w:type="dxa" w:w="5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Activare și manifestare a potențialului creativ</w:t>
            </w:r>
          </w:p>
        </w:tc>
        <w:tc>
          <w:tcPr>
            <w:tcW w:type="dxa" w:w="16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D. Dezvoltarea limbajului, a comunicării și a premiselor citirii și scrierii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901"/>
        <w:gridCol w:w="5306"/>
        <w:gridCol w:w="1602"/>
        <w:gridCol w:w="1603"/>
      </w:tblGrid>
      <w:tr>
        <w:trPr>
          <w:cantSplit/>
          <w:tblHeader/>
        </w:trPr>
        <w:tc>
          <w:tcPr>
            <w:tcW w:type="dxa" w:w="901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Cod</w:t>
            </w:r>
          </w:p>
        </w:tc>
        <w:tc>
          <w:tcPr>
            <w:tcW w:type="dxa" w:w="5306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Dimensiunea</w:t>
            </w:r>
          </w:p>
        </w:tc>
        <w:tc>
          <w:tcPr>
            <w:tcW w:type="dxa" w:w="1602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Evaluare inițială</w:t>
            </w:r>
          </w:p>
        </w:tc>
        <w:tc>
          <w:tcPr>
            <w:tcW w:type="dxa" w:w="160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Da1</w:t>
            </w:r>
          </w:p>
        </w:tc>
        <w:tc>
          <w:tcPr>
            <w:tcW w:type="dxa" w:w="5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Mesaje orale în contexte de comunicare cunoscute</w:t>
            </w:r>
          </w:p>
        </w:tc>
        <w:tc>
          <w:tcPr>
            <w:tcW w:type="dxa" w:w="16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Da2</w:t>
            </w:r>
          </w:p>
        </w:tc>
        <w:tc>
          <w:tcPr>
            <w:tcW w:type="dxa" w:w="530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Mesaje orale în diverse situații de comunicare</w:t>
            </w:r>
          </w:p>
        </w:tc>
        <w:tc>
          <w:tcPr>
            <w:tcW w:type="dxa" w:w="16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Da3</w:t>
            </w:r>
          </w:p>
        </w:tc>
        <w:tc>
          <w:tcPr>
            <w:tcW w:type="dxa" w:w="5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Premise ale citirii și scrierii, în contexte de comunicare cunoscute</w:t>
            </w:r>
          </w:p>
        </w:tc>
        <w:tc>
          <w:tcPr>
            <w:tcW w:type="dxa" w:w="16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E. Dezvoltarea cognitivă și cunoașterea lumii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901"/>
        <w:gridCol w:w="5306"/>
        <w:gridCol w:w="1602"/>
        <w:gridCol w:w="1603"/>
      </w:tblGrid>
      <w:tr>
        <w:trPr>
          <w:cantSplit/>
          <w:tblHeader/>
        </w:trPr>
        <w:tc>
          <w:tcPr>
            <w:tcW w:type="dxa" w:w="901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Cod</w:t>
            </w:r>
          </w:p>
        </w:tc>
        <w:tc>
          <w:tcPr>
            <w:tcW w:type="dxa" w:w="5306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Dimensiunea</w:t>
            </w:r>
          </w:p>
        </w:tc>
        <w:tc>
          <w:tcPr>
            <w:tcW w:type="dxa" w:w="1602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Evaluare inițială</w:t>
            </w:r>
          </w:p>
        </w:tc>
        <w:tc>
          <w:tcPr>
            <w:tcW w:type="dxa" w:w="160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E1</w:t>
            </w:r>
          </w:p>
        </w:tc>
        <w:tc>
          <w:tcPr>
            <w:tcW w:type="dxa" w:w="5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Relații, operații și deducții logice în mediul apropiat</w:t>
            </w:r>
          </w:p>
        </w:tc>
        <w:tc>
          <w:tcPr>
            <w:tcW w:type="dxa" w:w="16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E2</w:t>
            </w:r>
          </w:p>
        </w:tc>
        <w:tc>
          <w:tcPr>
            <w:tcW w:type="dxa" w:w="530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Cunoștințe și deprinderi elementare matematice pentru rezolvarea de probleme și cunoașterea mediului apropiat</w:t>
            </w:r>
          </w:p>
        </w:tc>
        <w:tc>
          <w:tcPr>
            <w:tcW w:type="dxa" w:w="16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E3</w:t>
            </w:r>
          </w:p>
        </w:tc>
        <w:tc>
          <w:tcPr>
            <w:tcW w:type="dxa" w:w="5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Caracteristici structurale și funcționale ale lumii înconjurătoare</w:t>
            </w:r>
          </w:p>
        </w:tc>
        <w:tc>
          <w:tcPr>
            <w:tcW w:type="dxa" w:w="16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Cambria" w:cs="Cambria" w:eastAsia="Cambria" w:hAnsi="Cambria"/>
          <w:b/>
          <w:bCs/>
          <w:color w:val="857A70"/>
          <w:sz w:val="17"/>
          <w:szCs w:val="17"/>
        </w:rPr>
        <w:t xml:space="preserve">Legendă: </w:t>
      </w:r>
      <w:r>
        <w:rPr>
          <w:rFonts w:ascii="Cambria" w:cs="Cambria" w:eastAsia="Cambria" w:hAnsi="Cambria"/>
          <w:color w:val="857A70"/>
          <w:sz w:val="17"/>
          <w:szCs w:val="17"/>
        </w:rPr>
        <w:t xml:space="preserve">A = comportament atins   ·   D = comportament în dezvoltare   ·   NS = comportament care necesită sprijin</w:t>
      </w:r>
    </w:p>
    <w:p>
      <w:pPr>
        <w:keepNext/>
        <w:pageBreakBefore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Concluzii privind progresul copilului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Recomandări pentru familie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Educatoare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4706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Părinte / reprezentant legal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247" w:right="1247" w:bottom="1247" w:left="1247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Fișă de progres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de progres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2026-08-16T11:33:41.887Z</dcterms:created>
  <dcterms:modified xsi:type="dcterms:W3CDTF">2026-08-16T11:33:41.887Z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