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Fișă de evaluare sumativă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dimensiuni ale dezvoltării · Curriculum pentru educație timpurie</w:t>
      </w:r>
    </w:p>
    <w:tbl>
      <w:tblPr>
        <w:tblW w:type="dxa" w:w="15138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714"/>
        <w:gridCol w:w="2995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9"/>
      </w:tblGrid>
      <w:tr>
        <w:trPr>
          <w:cantSplit/>
          <w:tblHeader/>
        </w:trPr>
        <w:tc>
          <w:tcPr>
            <w:tcW w:type="dxa" w:w="71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299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și prenumele copilului</w:t>
            </w:r>
          </w:p>
        </w:tc>
        <w:tc>
          <w:tcPr>
            <w:tcW w:type="dxa" w:w="2142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2856"/>
            <w:gridSpan w:val="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2142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2142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2147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rPr>
          <w:cantSplit/>
          <w:tblHeader/>
        </w:trPr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995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B4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E2</w:t>
            </w:r>
          </w:p>
        </w:tc>
        <w:tc>
          <w:tcPr>
            <w:tcW w:type="dxa" w:w="719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E3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libri" w:cs="Calibri" w:eastAsia="Calibri" w:hAnsi="Calibri"/>
          <w:b/>
          <w:bCs/>
          <w:color w:val="5B6B66"/>
          <w:sz w:val="16"/>
          <w:szCs w:val="16"/>
        </w:rPr>
        <w:t xml:space="preserve">Legendă: </w:t>
      </w:r>
      <w:r>
        <w:rPr>
          <w:rFonts w:ascii="Calibri" w:cs="Calibri" w:eastAsia="Calibri" w:hAnsi="Calibri"/>
          <w:color w:val="5B6B66"/>
          <w:sz w:val="16"/>
          <w:szCs w:val="16"/>
        </w:rPr>
        <w:t xml:space="preserve">A = comportament atins   ·   D = comportament în dezvoltare   ·   NS = comportament care necesită sprijin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Dimensiunile evaluate</w:t>
      </w:r>
    </w:p>
    <w:p>
      <w:pPr>
        <w:spacing w:after="100" w:line="252"/>
      </w:pPr>
      <w:r>
        <w:rPr>
          <w:rFonts w:ascii="Calibri" w:cs="Calibri" w:eastAsia="Calibri" w:hAnsi="Calibri"/>
          <w:sz w:val="22"/>
          <w:szCs w:val="22"/>
        </w:rPr>
        <w:t xml:space="preserve">A1 — Motricitate grosieră și motricitate fină în contexte de viață familiare · A2 — Conduită senzorio-motorie, pentru orientarea mișcării · A3 — Sănătate (nutriție, îngrijire, igienă personală) și practici privind securitatea personală · B1 — Interacțiuni cu adulții și cu copiii de vârste apropiate · B2 — Comportamente prosociale, de acceptare și de respectare a diversității · B3 — Conceptul de sine · B4 — Autocontrol și expresivitate emoțională · C1 — Curiozitate, interes și inițiativă în învățare · C2 — Finalizarea sarcinilor și a acțiunilor (persistență în activități) · C3 — Activare și manifestare a potențialului creativ · Da1 — Mesaje orale în contexte de comunicare cunoscute · Da2 — Mesaje orale în diverse situații de comunicare · Da3 — Premise ale citirii și scrierii, în contexte de comunicare cunoscute · E1 — Relații, operații și deducții logice în mediul apropiat · E2 — Cunoștințe și deprinderi elementare matematice pentru rezolvarea de probleme și cunoașterea mediului apropiat · E3 — Caracteristici structurale și funcționale ale lumii înconjurătoare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Concluzii și măsuri ameliorative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51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Director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Evaluare sumativă —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2026-08-16T11:33:41.406Z</dcterms:created>
  <dcterms:modified xsi:type="dcterms:W3CDTF">2026-08-16T11:33:41.406Z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