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Fișă de evaluare inițială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dimensiuni ale dezvoltării · Curriculum pentru educație timpurie</w:t>
      </w:r>
    </w:p>
    <w:tbl>
      <w:tblPr>
        <w:tblW w:type="dxa" w:w="1457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87"/>
        <w:gridCol w:w="2882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96"/>
      </w:tblGrid>
      <w:tr>
        <w:trPr>
          <w:cantSplit/>
          <w:tblHeader/>
        </w:trPr>
        <w:tc>
          <w:tcPr>
            <w:tcW w:type="dxa" w:w="68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dxa" w:w="2882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și prenumele copilului</w:t>
            </w:r>
          </w:p>
        </w:tc>
        <w:tc>
          <w:tcPr>
            <w:tcW w:type="dxa" w:w="2061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</w:t>
            </w:r>
          </w:p>
        </w:tc>
        <w:tc>
          <w:tcPr>
            <w:tcW w:type="dxa" w:w="2748"/>
            <w:gridSpan w:val="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</w:t>
            </w:r>
          </w:p>
        </w:tc>
        <w:tc>
          <w:tcPr>
            <w:tcW w:type="dxa" w:w="2061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</w:t>
            </w:r>
          </w:p>
        </w:tc>
        <w:tc>
          <w:tcPr>
            <w:tcW w:type="dxa" w:w="2061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type="dxa" w:w="2070"/>
            <w:gridSpan w:val="3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  <w:tblHeader/>
        </w:trPr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882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B4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Da2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Da3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E1</w:t>
            </w:r>
          </w:p>
        </w:tc>
        <w:tc>
          <w:tcPr>
            <w:tcW w:type="dxa" w:w="687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E2</w:t>
            </w:r>
          </w:p>
        </w:tc>
        <w:tc>
          <w:tcPr>
            <w:tcW w:type="dxa" w:w="696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E3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21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22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</w:t>
            </w:r>
          </w:p>
        </w:tc>
        <w:tc>
          <w:tcPr>
            <w:tcW w:type="dxa" w:w="2882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69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50" w:before="100"/>
      </w:pPr>
      <w:r>
        <w:rPr>
          <w:rFonts w:ascii="Times New Roman" w:cs="Times New Roman" w:eastAsia="Times New Roman" w:hAnsi="Times New Roman"/>
          <w:b/>
          <w:bCs/>
          <w:color w:val="3F3934"/>
          <w:sz w:val="18"/>
          <w:szCs w:val="18"/>
        </w:rPr>
        <w:t xml:space="preserve">Legendă: </w:t>
      </w:r>
      <w:r>
        <w:rPr>
          <w:rFonts w:ascii="Times New Roman" w:cs="Times New Roman" w:eastAsia="Times New Roman" w:hAnsi="Times New Roman"/>
          <w:color w:val="3F3934"/>
          <w:sz w:val="18"/>
          <w:szCs w:val="18"/>
        </w:rPr>
        <w:t xml:space="preserve">A = comportament atins   ·   D = comportament în dezvoltare   ·   NS = comportament care necesită sprijin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Dimensiunile evaluate</w:t>
      </w:r>
    </w:p>
    <w:p>
      <w:pPr>
        <w:spacing w:after="10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A1 — Motricitate grosieră și motricitate fină în contexte de viață familiare · A2 — Conduită senzorio-motorie, pentru orientarea mișcării · A3 — Sănătate (nutriție, îngrijire, igienă personală) și practici privind securitatea personală · B1 — Interacțiuni cu adulții și cu copiii de vârste apropiate · B2 — Comportamente prosociale, de acceptare și de respectare a diversității · B3 — Conceptul de sine · B4 — Autocontrol și expresivitate emoțională · C1 — Curiozitate, interes și inițiativă în învățare · C2 — Finalizarea sarcinilor și a acțiunilor (persistență în activități) · C3 — Activare și manifestare a potențialului creativ · Da1 — Mesaje orale în contexte de comunicare cunoscute · Da2 — Mesaje orale în diverse situații de comunicare · Da3 — Premise ale citirii și scrierii, în contexte de comunicare cunoscute · E1 — Relații, operații și deducții logice în mediul apropiat · E2 — Cunoștințe și deprinderi elementare matematice pentru rezolvarea de probleme și cunoașterea mediului apropiat · E3 — Caracteristici structurale și funcționale ale lumii înconjurătoare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Concluzii și măsuri ameliorative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tbl>
      <w:tblPr>
        <w:tblW w:type="dxa" w:w="1457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7285"/>
        <w:gridCol w:w="7285"/>
      </w:tblGrid>
      <w:tr>
        <w:trPr>
          <w:cantSplit/>
        </w:trPr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7285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Director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Evaluare inițială —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2026-08-16T11:33:40.913Z</dcterms:created>
  <dcterms:modified xsi:type="dcterms:W3CDTF">2026-08-16T11:33:40.913Z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